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住宅の被害状況に関する申出書</w:t>
      </w: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（住宅の応急修理に関する参考資料）</w:t>
      </w:r>
    </w:p>
    <w:p>
      <w:pPr>
        <w:pStyle w:val="0"/>
        <w:snapToGrid w:val="0"/>
        <w:rPr>
          <w:rFonts w:hint="default"/>
          <w:color w:val="000000" w:themeColor="text1"/>
        </w:rPr>
      </w:pPr>
    </w:p>
    <w:p>
      <w:pPr>
        <w:pStyle w:val="0"/>
        <w:snapToGrid w:val="0"/>
        <w:jc w:val="right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令和　　年　　月　　日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五所川原市長殿</w:t>
      </w:r>
    </w:p>
    <w:p>
      <w:pPr>
        <w:pStyle w:val="0"/>
        <w:snapToGrid w:val="0"/>
        <w:ind w:firstLine="4096" w:firstLineChars="170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住所　　　　　　　　　　　　　　　　　　　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ind w:firstLine="4096" w:firstLineChars="170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氏名　　　　　　　　　　　　　　　　　　　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635" t="635" r="29845" b="10795"/>
                <wp:wrapNone/>
                <wp:docPr id="1026" name="正方形/長方形 11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12"/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2" style="mso-wrap-distance-right:9pt;mso-wrap-distance-bottom:0pt;margin-top:6.4pt;mso-position-vertical-relative:text;mso-position-horizontal-relative:text;position:absolute;height:58.5pt;mso-wrap-distance-top:0pt;width:493.6pt;mso-wrap-distance-left:9pt;margin-left:-4.95pt;z-index:2;" o:spid="_x0000_s1026" o:allowincell="t" o:allowoverlap="t" filled="f" stroked="t" strokecolor="#000000 [3213]" strokeweight="1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ind w:left="241" w:hanging="241" w:hanging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※　災害救助法に基づく住宅の応急修理制度とは、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自らの資力で</w:t>
      </w:r>
      <w:r>
        <w:rPr>
          <w:rFonts w:hint="eastAsia" w:ascii="ＭＳ ゴシック" w:hAnsi="ＭＳ ゴシック" w:eastAsia="ＭＳ ゴシック"/>
          <w:color w:val="000000" w:themeColor="text1"/>
        </w:rPr>
        <w:t>修理を行うことができず、当面の日常生活に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最低限必要な場所を確保できない方</w:t>
      </w:r>
      <w:r>
        <w:rPr>
          <w:rFonts w:hint="eastAsia" w:ascii="ＭＳ ゴシック" w:hAnsi="ＭＳ ゴシック" w:eastAsia="ＭＳ ゴシック"/>
          <w:color w:val="000000" w:themeColor="text1"/>
        </w:rPr>
        <w:t>に対して、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必要最小限の修理</w:t>
      </w:r>
      <w:r>
        <w:rPr>
          <w:rFonts w:hint="eastAsia" w:ascii="ＭＳ ゴシック" w:hAnsi="ＭＳ ゴシック" w:eastAsia="ＭＳ ゴシック"/>
          <w:color w:val="000000" w:themeColor="text1"/>
        </w:rPr>
        <w:t>を行うものです。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１　応急修理対象箇所について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635" t="635" r="29845" b="10795"/>
                <wp:wrapNone/>
                <wp:docPr id="1027" name="正方形/長方形 1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11"/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1" style="mso-wrap-distance-right:9pt;mso-wrap-distance-bottom:0pt;margin-top:14.85pt;mso-position-vertical-relative:text;mso-position-horizontal-relative:text;position:absolute;height:35.450000000000003pt;mso-wrap-distance-top:0pt;width:466.5pt;mso-wrap-distance-left:9pt;margin-left:6pt;z-index:3;" o:spid="_x0000_s1027" o:allowincell="t" o:allowoverlap="t" filled="f" stroked="t" strokecolor="#000000 [3213]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</w:rPr>
        <w:t>　　修理を希望する箇所は以下の部分です。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　※　この制度で修理できる部分は、日常生活に欠かせない居室（居間・寝室）・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　　炊事室・便所・浴室これらをつなぐ廊下です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修理対象箇所　　　　　　　　　　　　　　　　　　　　　　　　　　　　　　　　　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２　床について　１</w:t>
      </w:r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（※　床の構造は、床組（床の骨組み）＋床の下地板＋表面の仕上材からなってい</w:t>
      </w:r>
    </w:p>
    <w:p>
      <w:pPr>
        <w:pStyle w:val="0"/>
        <w:snapToGrid w:val="0"/>
        <w:ind w:firstLine="723" w:firstLineChars="3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ます。）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床組　または　下地板　が壊れている。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下地材が吸水により変形、床下の湿気・悪臭・汚損がある。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仕上材のみの不具合　→　制度の対象外です。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３　壁について　１</w:t>
      </w:r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tbl>
      <w:tblPr>
        <w:tblStyle w:val="38"/>
        <w:tblW w:w="9389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160"/>
        <w:gridCol w:w="7229"/>
      </w:tblGrid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①　柱・はり＋下地材＋表面材（壁紙など）</w:t>
            </w:r>
          </w:p>
        </w:tc>
      </w:tr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②　柱・はり＋仕上板（プリント合板・板など）</w:t>
            </w:r>
          </w:p>
        </w:tc>
      </w:tr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③　柱・はり＋竹組下地＋塗仕上げ　　　からなっています。）</w:t>
            </w:r>
          </w:p>
        </w:tc>
      </w:tr>
    </w:tbl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柱・はり　または　下地板　が壊れている。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下地板・仕上板が吸水により変形しており、日常生活に支障がある。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下地板・仕上板が吸水により湿気・悪臭・汚損があり、日常生活に支障がある。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壁紙がはがれているのみ　→　制度の対象外です。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４　屋根について　１</w:t>
      </w:r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（※屋根の構造は、小屋組＋屋根の下地材＋表面の仕上材からなっています。）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屋根の下地材　が壊れている。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雨漏りにより、天井・内壁・床に大きな被害があり、１室以上を使用できない。</w:t>
      </w:r>
    </w:p>
    <w:p>
      <w:pPr>
        <w:pStyle w:val="0"/>
        <w:snapToGrid w:val="0"/>
        <w:ind w:left="482" w:leftChars="100" w:hanging="241" w:hangingChars="100"/>
        <w:rPr>
          <w:rFonts w:hint="default" w:asciiTheme="majorEastAsia" w:hAnsiTheme="majorEastAsia" w:eastAsiaTheme="majorEastAsia"/>
          <w:spacing w:val="18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屋内に浸水した痕跡がみられない、浸水被害が軽微　→　制度の対象外です。</w:t>
      </w:r>
    </w:p>
    <w:sectPr>
      <w:headerReference r:id="rId6" w:type="default"/>
      <w:footerReference r:id="rId7" w:type="default"/>
      <w:headerReference r:id="rId5" w:type="first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 w:val="1"/>
      <w:titlePg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10"/>
        <w:tab w:val="right" w:leader="none" w:pos="9638"/>
      </w:tabs>
      <w:jc w:val="left"/>
      <w:rPr>
        <w:rFonts w:hint="default"/>
      </w:rPr>
    </w:pPr>
    <w:r>
      <w:rPr>
        <w:rFonts w:hint="default"/>
        <w:sz w:val="21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 Indent"/>
    <w:basedOn w:val="0"/>
    <w:next w:val="22"/>
    <w:link w:val="23"/>
    <w:uiPriority w:val="0"/>
    <w:pPr>
      <w:adjustRightInd w:val="1"/>
      <w:spacing w:line="298" w:lineRule="exact"/>
      <w:ind w:left="851" w:hanging="851"/>
    </w:pPr>
    <w:rPr>
      <w:rFonts w:ascii="ＭＳ 明朝" w:hAnsi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0"/>
      <w:sz w:val="16"/>
    </w:rPr>
  </w:style>
  <w:style w:type="paragraph" w:styleId="27">
    <w:name w:val="Body Text Indent 2"/>
    <w:basedOn w:val="0"/>
    <w:next w:val="27"/>
    <w:link w:val="28"/>
    <w:uiPriority w:val="0"/>
    <w:pPr>
      <w:adjustRightInd w:val="1"/>
      <w:spacing w:line="298" w:lineRule="exact"/>
      <w:ind w:left="822" w:leftChars="200" w:hanging="274" w:hangingChars="100"/>
    </w:pPr>
    <w:rPr>
      <w:rFonts w:ascii="ＭＳ 明朝" w:hAnsi="ＭＳ 明朝"/>
    </w:r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kern w:val="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color w:val="000000"/>
      <w:kern w:val="0"/>
      <w:sz w:val="22"/>
    </w:rPr>
  </w:style>
  <w:style w:type="paragraph" w:styleId="32">
    <w:name w:val="Body Text"/>
    <w:basedOn w:val="0"/>
    <w:next w:val="32"/>
    <w:link w:val="33"/>
    <w:uiPriority w:val="0"/>
    <w:pPr>
      <w:adjustRightInd w:val="1"/>
      <w:spacing w:line="0" w:lineRule="atLeast"/>
      <w:jc w:val="left"/>
    </w:pPr>
    <w:rPr>
      <w:rFonts w:asciiTheme="minorEastAsia" w:hAnsiTheme="minorEastAsia" w:eastAsiaTheme="minorEastAsia"/>
      <w:sz w:val="22"/>
    </w:rPr>
  </w:style>
  <w:style w:type="character" w:styleId="33" w:customStyle="1">
    <w:name w:val="本文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2"/>
    </w:rPr>
  </w:style>
  <w:style w:type="paragraph" w:styleId="34">
    <w:name w:val="Plain Text"/>
    <w:basedOn w:val="0"/>
    <w:next w:val="34"/>
    <w:link w:val="35"/>
    <w:uiPriority w:val="0"/>
    <w:pPr>
      <w:overflowPunct w:val="1"/>
      <w:adjustRightInd w:val="1"/>
      <w:jc w:val="left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ゴシック" w:hAnsi="ＭＳ ゴシック" w:eastAsia="ＭＳ ゴシック"/>
      <w:sz w:val="22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719</Characters>
  <Application>JUST Note</Application>
  <Lines>47</Lines>
  <Paragraphs>32</Paragraphs>
  <Company>厚生労働省</Company>
  <CharactersWithSpaces>847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平成19年(2007年)能登半島地震における住宅の応急修理実施要領</dc:title>
  <dc:creator>厚生労働省本省</dc:creator>
  <cp:lastModifiedBy>user</cp:lastModifiedBy>
  <cp:lastPrinted>2022-08-10T05:04:21Z</cp:lastPrinted>
  <dcterms:created xsi:type="dcterms:W3CDTF">2022-08-10T00:26:00Z</dcterms:created>
  <dcterms:modified xsi:type="dcterms:W3CDTF">2022-09-01T02:38:39Z</dcterms:modified>
  <cp:revision>8</cp:revision>
</cp:coreProperties>
</file>